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napToGrid w:val="0"/>
        <w:rPr>
          <w:rFonts w:ascii="黑体" w:eastAsia="黑体"/>
        </w:rPr>
      </w:pPr>
    </w:p>
    <w:p>
      <w:pPr>
        <w:snapToGrid w:val="0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《河南省高等教育教学改革研究与实践项目立项申请书》填报事宜说明</w:t>
      </w: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《河南省高等教育教学改革研究与实践项目立项申请书》是省级教改立项申报、评审、批准的主要依据,必须严格按规定的格式、栏目及所列标题如实、全面填写。</w:t>
      </w: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1．项目名称：应准确、简明地反映出项目的主要内容和特征，字数（含符号）不超过35个汉字。</w:t>
      </w: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2．《申请书》等书写、打印格式：</w:t>
      </w: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《申请书》可用原件按1:1比例复印（去掉“附件2”字样）。纸张一律用A4纸，竖装，两面印刷。文字及图表应限定在高245毫米、宽170毫米的规格内排印，左边为装订边，宽度不小于25毫米，正文内容所用字型应不小于5号字。</w:t>
      </w: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（2）《申请书》要求用中文和使用钢笔（或毛笔）填写，也可填好后复印或用计算机录入后一并打印，但不得以剪贴代填。需签字、盖章处打印或复印无效。表中各项目均不要另附纸。</w:t>
      </w:r>
    </w:p>
    <w:p>
      <w:pPr>
        <w:pStyle w:val="2"/>
        <w:spacing w:after="0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（3）《申请书》指定附件备齐后应合装成册（用软皮平装），以便于评审时阅读。其规格大小与申请书一致，但不要和《申请书》正文表格装订在一起；首页应为附件目录，不加其他封面。</w:t>
      </w:r>
    </w:p>
    <w:p>
      <w:pPr>
        <w:ind w:firstLine="600" w:firstLineChars="200"/>
      </w:pPr>
      <w:r>
        <w:rPr>
          <w:rFonts w:hint="eastAsia" w:ascii="仿宋_GB2312" w:eastAsia="仿宋_GB2312"/>
          <w:sz w:val="30"/>
          <w:szCs w:val="30"/>
        </w:rPr>
        <w:t>3.所有推荐材料一律不退，请自行留底。</w:t>
      </w:r>
    </w:p>
    <w:sectPr>
      <w:pgSz w:w="11906" w:h="16838"/>
      <w:pgMar w:top="1985" w:right="1644" w:bottom="1928" w:left="1588" w:header="0" w:footer="1588" w:gutter="0"/>
      <w:cols w:space="720" w:num="1"/>
      <w:docGrid w:type="lines" w:linePitch="587" w:charSpace="4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B"/>
    <w:rsid w:val="005724E0"/>
    <w:rsid w:val="00B1264B"/>
    <w:rsid w:val="50195801"/>
    <w:rsid w:val="592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70</Words>
  <Characters>403</Characters>
  <Lines>3</Lines>
  <Paragraphs>1</Paragraphs>
  <TotalTime>2</TotalTime>
  <ScaleCrop>false</ScaleCrop>
  <LinksUpToDate>false</LinksUpToDate>
  <CharactersWithSpaces>472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2019-12-04T03:54:07Z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