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sz w:val="30"/>
          <w:szCs w:val="30"/>
        </w:rPr>
      </w:pPr>
      <w:r>
        <w:rPr>
          <w:rFonts w:hint="eastAsia"/>
          <w:sz w:val="30"/>
          <w:szCs w:val="30"/>
        </w:rPr>
        <w:t>河南省《中原出彩故事》(第一辑)编纂出版方案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sz w:val="30"/>
          <w:szCs w:val="30"/>
        </w:rPr>
      </w:pPr>
      <w:bookmarkStart w:id="0" w:name="_GoBack"/>
      <w:bookmarkEnd w:id="0"/>
      <w:r>
        <w:rPr>
          <w:rFonts w:hint="eastAsia"/>
          <w:sz w:val="30"/>
          <w:szCs w:val="30"/>
          <w:lang w:eastAsia="zh-CN"/>
        </w:rPr>
        <w:t>一、</w:t>
      </w:r>
      <w:r>
        <w:rPr>
          <w:rFonts w:hint="eastAsia"/>
          <w:sz w:val="30"/>
          <w:szCs w:val="30"/>
        </w:rPr>
        <w:t>目的意义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sz w:val="30"/>
          <w:szCs w:val="30"/>
        </w:rPr>
      </w:pPr>
      <w:r>
        <w:rPr>
          <w:rFonts w:hint="eastAsia"/>
          <w:sz w:val="30"/>
          <w:szCs w:val="30"/>
        </w:rPr>
        <w:t>习近平总书记指出:“改革开放是决定当代中国命运的关键一招,40年的改革开放使中国人民生活实现了小康,逐步富裕起来了。”改革开放40年,是河南省经济社会发展最快、城乡面貌变化最大、人民群众得到实惠最多的时期。梳理改革开放的发展历程,总结改革开放的经验启示,进步形成改革开放深入推进和发展的对策思路,是深入学习贯彻党的十九大精神和习近平新时代中国特色社会主义思想的重要举措,是各级地方史志工作部门的重要任务和职责编纂出版《中原出彩故事》(第一辑),目的在于更好地展现河南省在党的领导下进行改革开放的创造性实践,总结丰富宝贵的历史经验和鲜活范例,不断探索和把握经济社会发展规律、改革开放规律,为深化改革、扩大开放提供理论支撑和实践指导;讲好出彩故事,宣传美丽河南,为实现全面小康提供历史借鉴和文化支撑。</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sz w:val="30"/>
          <w:szCs w:val="30"/>
        </w:rPr>
      </w:pPr>
      <w:r>
        <w:rPr>
          <w:rFonts w:hint="eastAsia"/>
          <w:sz w:val="30"/>
          <w:szCs w:val="30"/>
        </w:rPr>
        <w:t>指导思想</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sz w:val="30"/>
          <w:szCs w:val="30"/>
        </w:rPr>
      </w:pPr>
      <w:r>
        <w:rPr>
          <w:rFonts w:hint="eastAsia"/>
          <w:sz w:val="30"/>
          <w:szCs w:val="30"/>
        </w:rPr>
        <w:t>坚持马列主义、毛泽东思想、邓小平理论、三个代表重要思想、科学发展观、习近平新时代中国特色社会主义思想为指导,按照习近平总书记“讲好中国故事”“中原更加出彩”的要求,以及“创造性转化”“创新性发展”的原则,通过深入挖掘各类史志鉴刊成果中的文献资源,以纪事本末手法讲述一个个精彩鲜活的中原故事,全面系统、客观真实展示改革开放40年来我省改革与发展所取得的巨大成就,全方位多层次地反映省委政府贯彻执行党的路线方针政策的重大决策和各行各业的生动实践</w:t>
      </w:r>
      <w:r>
        <w:rPr>
          <w:rFonts w:hint="eastAsia"/>
          <w:sz w:val="30"/>
          <w:szCs w:val="30"/>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sz w:val="30"/>
          <w:szCs w:val="30"/>
        </w:rPr>
      </w:pPr>
      <w:r>
        <w:rPr>
          <w:rFonts w:hint="eastAsia"/>
          <w:sz w:val="30"/>
          <w:szCs w:val="30"/>
        </w:rPr>
        <w:t>三、基本原则</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sz w:val="30"/>
          <w:szCs w:val="30"/>
        </w:rPr>
      </w:pPr>
      <w:r>
        <w:rPr>
          <w:rFonts w:hint="eastAsia"/>
          <w:sz w:val="30"/>
          <w:szCs w:val="30"/>
        </w:rPr>
        <w:t>(一)真实性。通过讲好河南故事(典型的人和事),科学揭示历史发展的本来面目及内在规律。广泛收集、认真梳理、科学甄别史志成果、理论研究等第一手资料文献,力求去伪存真、求精求细。</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sz w:val="30"/>
          <w:szCs w:val="30"/>
        </w:rPr>
      </w:pPr>
      <w:r>
        <w:rPr>
          <w:rFonts w:hint="eastAsia"/>
          <w:sz w:val="30"/>
          <w:szCs w:val="30"/>
        </w:rPr>
        <w:t>(二)地域性。全面梳理、准确把握省情、市情和县情抓住重点、写足亮点、突出特点,特别要把创造性的成功实践和典型做法挖掘出来、展现出来</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sz w:val="30"/>
          <w:szCs w:val="30"/>
        </w:rPr>
      </w:pPr>
      <w:r>
        <w:rPr>
          <w:rFonts w:hint="eastAsia"/>
          <w:sz w:val="30"/>
          <w:szCs w:val="30"/>
        </w:rPr>
        <w:t>(三)可读性。以历史的真实原貌为根本出发点,采取纪事本末方式叙述故事主题的前世今生,做到文风朴实、通俗易懂,深入浅出、生动简洁,既符合史志文体要求,又具有一定文采,让普通百姓喜读爱看。</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sz w:val="30"/>
          <w:szCs w:val="30"/>
        </w:rPr>
      </w:pPr>
      <w:r>
        <w:rPr>
          <w:rFonts w:hint="eastAsia"/>
          <w:sz w:val="30"/>
          <w:szCs w:val="30"/>
        </w:rPr>
        <w:t>(四)规范化。做到要素齐全,即:时间、地点、人物及主体事件、前因后果、发展过程准确完整;语言文字、标点符号、引文注释、数字用法、计量单位、各种称谓等技术问题,均须按国家出版部门统一规定做规范化处理。</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sz w:val="30"/>
          <w:szCs w:val="30"/>
        </w:rPr>
      </w:pPr>
      <w:r>
        <w:rPr>
          <w:rFonts w:hint="eastAsia"/>
          <w:sz w:val="30"/>
          <w:szCs w:val="30"/>
        </w:rPr>
        <w:t>(五)美感度。坚持图文并茂,宜图则图、宜文则文充分发挥“一图抵百文”的独特作用,配合故事讲述,插入精美图片,不仅可以提高故事的精炼度,而且可以提升全书的美感度</w:t>
      </w:r>
      <w:r>
        <w:rPr>
          <w:rFonts w:hint="eastAsia"/>
          <w:sz w:val="30"/>
          <w:szCs w:val="30"/>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sz w:val="30"/>
          <w:szCs w:val="30"/>
        </w:rPr>
      </w:pPr>
      <w:r>
        <w:rPr>
          <w:rFonts w:hint="eastAsia"/>
          <w:sz w:val="30"/>
          <w:szCs w:val="30"/>
        </w:rPr>
        <w:t>四、框架设计</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sz w:val="30"/>
          <w:szCs w:val="30"/>
        </w:rPr>
      </w:pPr>
      <w:r>
        <w:rPr>
          <w:rFonts w:hint="eastAsia"/>
          <w:sz w:val="30"/>
          <w:szCs w:val="30"/>
        </w:rPr>
        <w:t>全书设计为上、中、下三卷,分别讲述省级、市级和县(市、区)级故事。上卷要站在宏观高度,选取全省层面上那些具有全局意义(国际影响力、全国领先)的故事(100个左右),例如《南水北调大移民》《走向世界的宇通客车》《“天下之中”古建筑群申遗成功》等等,每个故事以5000字为宜,同时选配3-5幅相关照片。中卷要站在中观角度,选取在全省有一定影响力并在市域范围内有代表意义的故事(150个左右),比如特色产业培育、省级以上园区(新区)建设等等,每个故事以3000-40000字为宜,同时选配3-4幅相关照片。下卷要以微观视角,讲述更加鲜活、更接地气的基层故事(200个左右),比如第一个万元户、特色村镇、非遗传承等等,每个故事以2000-3000字为宜,同时选配2-3幅相关照片。</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sz w:val="30"/>
          <w:szCs w:val="30"/>
        </w:rPr>
      </w:pPr>
      <w:r>
        <w:rPr>
          <w:rFonts w:hint="eastAsia"/>
          <w:sz w:val="30"/>
          <w:szCs w:val="30"/>
        </w:rPr>
        <w:t>五、组织编纂</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sz w:val="30"/>
          <w:szCs w:val="30"/>
        </w:rPr>
      </w:pPr>
      <w:r>
        <w:rPr>
          <w:rFonts w:hint="eastAsia"/>
          <w:sz w:val="30"/>
          <w:szCs w:val="30"/>
        </w:rPr>
        <w:t>(一)组织协调。由省地方史志办公室牵头,省直各有关单位、各市县(市、区)地方市志办(局)密切配合,共同完成编纂任务。为此,成立由省市两级史志办领导和专家组成的编委会,吸收宣传、政研、出版等方面的领导和专家参加。编委会下设总编室,具体负责制定编写方案、工作计划,对各撰稿部门(单位)进行统筹协调、业务指导、进度督导,完成各层级的统稿和审定工作(编委会及其总编室组成名单另发)。各省辖市、县(市、区)地方史志办(局)要充分发挥自身优势,在深入挖掘历史文献和调查研究的基础上,进行任务分解、责任细化,认真负责地凝练主题、完善稿件。同时,省辖市史志办(局)还要对所辖县(市、区)所提供稿件进行指导把关、凝练提升</w:t>
      </w:r>
      <w:r>
        <w:rPr>
          <w:rFonts w:hint="eastAsia"/>
          <w:sz w:val="30"/>
          <w:szCs w:val="30"/>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sz w:val="30"/>
          <w:szCs w:val="30"/>
        </w:rPr>
      </w:pPr>
      <w:r>
        <w:rPr>
          <w:rFonts w:hint="eastAsia"/>
          <w:sz w:val="30"/>
          <w:szCs w:val="30"/>
        </w:rPr>
        <w:t>(二)任务分解。上卷(省级)由省史志办负责,协调指导省直有关单位撰写各行各业的精彩故事,每个单位不超过3个;中卷(市级)由各省辖市史志办(局)负责,协调指导撰写各行各业的精彩故事,每个省辖市不超过10个;下卷(县级)由各省辖市史志办(局)负责,统筹协调各县市区撰写各行各业的精彩故事,每个县级单位不超过2个最后由总编室统筹协调、审核把关,交付出版社印制发行。</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sz w:val="30"/>
          <w:szCs w:val="30"/>
        </w:rPr>
      </w:pPr>
      <w:r>
        <w:rPr>
          <w:rFonts w:hint="eastAsia"/>
          <w:sz w:val="30"/>
          <w:szCs w:val="30"/>
        </w:rPr>
        <w:t>(三)实施步骤</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sz w:val="30"/>
          <w:szCs w:val="30"/>
        </w:rPr>
      </w:pPr>
      <w:r>
        <w:rPr>
          <w:rFonts w:hint="eastAsia"/>
          <w:sz w:val="30"/>
          <w:szCs w:val="30"/>
        </w:rPr>
        <w:t>1.准备阶段(2017年12月至2018年1月)。制定实施方案,与对接沟通,分解工作任务,确定编写人员,开展前期研究,做好专题准备</w:t>
      </w:r>
      <w:r>
        <w:rPr>
          <w:rFonts w:hint="eastAsia"/>
          <w:sz w:val="30"/>
          <w:szCs w:val="30"/>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sz w:val="30"/>
          <w:szCs w:val="30"/>
        </w:rPr>
      </w:pPr>
      <w:r>
        <w:rPr>
          <w:rFonts w:hint="eastAsia"/>
          <w:sz w:val="30"/>
          <w:szCs w:val="30"/>
        </w:rPr>
        <w:t>2.资料征集(2018年1月至2月)。各撰稿部门(单位)要全面认真地查阅、征集原始档案文献(包括各级各类史志鉴,以及有关专著、论文、回忆录、报刊、专题研究成果等),尽可能地充分占有各种原始资料和研究成果,科学合理地拟定故事题目和写作提纲</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sz w:val="30"/>
          <w:szCs w:val="30"/>
        </w:rPr>
      </w:pPr>
      <w:r>
        <w:rPr>
          <w:rFonts w:hint="eastAsia"/>
          <w:sz w:val="30"/>
          <w:szCs w:val="30"/>
        </w:rPr>
        <w:t>3.初稿撰写阶段(3月至4月)。选取素材、提炼升华精彩故事,然后草拟故事梗概,在报请总编室同意后,按要求撰写基础稿件。</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sz w:val="30"/>
          <w:szCs w:val="30"/>
        </w:rPr>
      </w:pPr>
      <w:r>
        <w:rPr>
          <w:rFonts w:hint="eastAsia"/>
          <w:sz w:val="30"/>
          <w:szCs w:val="30"/>
        </w:rPr>
        <w:t>4.修改完善阶段(5月至7月)。根据“只要出彩,不求平衡”的原则,总编室按照总体设计和质量标准,选取加工、完善稿件。</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sz w:val="30"/>
          <w:szCs w:val="30"/>
        </w:rPr>
      </w:pPr>
      <w:r>
        <w:rPr>
          <w:rFonts w:hint="eastAsia"/>
          <w:sz w:val="30"/>
          <w:szCs w:val="30"/>
        </w:rPr>
        <w:t>5.审定阶段(8月)。在上下协商一致的基础上,出书稿件最后由编委会领导审定签发。</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sz w:val="30"/>
          <w:szCs w:val="30"/>
        </w:rPr>
      </w:pPr>
      <w:r>
        <w:rPr>
          <w:rFonts w:hint="eastAsia"/>
          <w:sz w:val="30"/>
          <w:szCs w:val="30"/>
        </w:rPr>
        <w:t>6.出版发行(9月)。按照“出精品”要求,由出版社印制发行,力争进入“五个一”工程。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8EA24"/>
    <w:multiLevelType w:val="singleLevel"/>
    <w:tmpl w:val="2078EA2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05F6E"/>
    <w:rsid w:val="67A05F6E"/>
    <w:rsid w:val="76821F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2018-01-29T09:39:00Z</dcterms:created>
  <dc:creator>G</dc:creator>
  <cp:lastModifiedBy>G</cp:lastModifiedBy>
  <dcterms:modified xsi:type="dcterms:W3CDTF">2018-01-29T10:06:13Z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